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360"/>
        <w:jc w:val="left"/>
        <w:rPr>
          <w:rFonts w:ascii="Calibri" w:cs="Calibri" w:hAnsi="Calibri" w:eastAsia="Calibri"/>
          <w:sz w:val="56"/>
          <w:szCs w:val="56"/>
          <w:u w:color="000000"/>
          <w:rtl w:val="0"/>
        </w:rPr>
      </w:pPr>
      <w:r>
        <w:rPr>
          <w:rFonts w:ascii="Calibri" w:hAnsi="Calibri"/>
          <w:b w:val="1"/>
          <w:bCs w:val="1"/>
          <w:sz w:val="56"/>
          <w:szCs w:val="56"/>
          <w:u w:val="single" w:color="000000"/>
          <w:rtl w:val="0"/>
          <w:lang w:val="en-US"/>
        </w:rPr>
        <w:t>Word of God</w:t>
      </w:r>
      <w:r>
        <w:rPr>
          <w:rFonts w:ascii="Calibri" w:cs="Calibri" w:hAnsi="Calibri" w:eastAsia="Calibri"/>
          <w:sz w:val="56"/>
          <w:szCs w:val="56"/>
          <w:u w:color="000000"/>
          <w:rtl w:val="0"/>
        </w:rPr>
        <w:tab/>
        <w:tab/>
        <w:tab/>
        <w:tab/>
        <w:tab/>
        <w:tab/>
        <w:tab/>
        <w:tab/>
      </w:r>
    </w:p>
    <w:p>
      <w:pPr>
        <w:pStyle w:val="Body"/>
        <w:bidi w:val="0"/>
        <w:spacing w:line="192" w:lineRule="auto"/>
        <w:ind w:left="0" w:right="0" w:firstLine="36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  <w:lang w:val="de-DE"/>
        </w:rPr>
        <w:t>Lesson Four</w:t>
        <w:tab/>
        <w:tab/>
        <w:t xml:space="preserve">        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  <w:lang w:val="en-US"/>
        </w:rPr>
        <w:t>Review Quiz</w:t>
      </w:r>
    </w:p>
    <w:p>
      <w:pPr>
        <w:pStyle w:val="Body"/>
        <w:bidi w:val="0"/>
        <w:spacing w:line="192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192" w:lineRule="auto"/>
        <w:ind w:right="0"/>
        <w:jc w:val="left"/>
        <w:rPr>
          <w:b w:val="1"/>
          <w:bCs w:val="1"/>
          <w:sz w:val="30"/>
          <w:szCs w:val="30"/>
          <w:rtl w:val="0"/>
          <w:lang w:val="en-US"/>
        </w:rPr>
      </w:pPr>
      <w:r>
        <w:rPr>
          <w:b w:val="1"/>
          <w:bCs w:val="1"/>
          <w:sz w:val="30"/>
          <w:szCs w:val="30"/>
          <w:rtl w:val="0"/>
          <w:lang w:val="en-US"/>
        </w:rPr>
        <w:t>Match</w:t>
      </w: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_______ The </w:t>
      </w:r>
      <w:r>
        <w:rPr>
          <w:i w:val="1"/>
          <w:iCs w:val="1"/>
          <w:sz w:val="30"/>
          <w:szCs w:val="30"/>
          <w:rtl w:val="0"/>
          <w:lang w:val="en-US"/>
        </w:rPr>
        <w:t>“</w:t>
      </w:r>
      <w:r>
        <w:rPr>
          <w:i w:val="1"/>
          <w:iCs w:val="1"/>
          <w:sz w:val="30"/>
          <w:szCs w:val="30"/>
          <w:rtl w:val="0"/>
          <w:lang w:val="en-US"/>
        </w:rPr>
        <w:t>spoken</w:t>
      </w:r>
      <w:r>
        <w:rPr>
          <w:i w:val="1"/>
          <w:iCs w:val="1"/>
          <w:sz w:val="30"/>
          <w:szCs w:val="30"/>
          <w:rtl w:val="0"/>
          <w:lang w:val="en-US"/>
        </w:rPr>
        <w:t>”</w:t>
      </w:r>
      <w:r>
        <w:rPr>
          <w:sz w:val="30"/>
          <w:szCs w:val="30"/>
          <w:rtl w:val="0"/>
          <w:lang w:val="en-US"/>
        </w:rPr>
        <w:t xml:space="preserve"> Word of God</w:t>
        <w:tab/>
        <w:tab/>
        <w:tab/>
        <w:tab/>
        <w:t>A.  Exegesis</w:t>
      </w: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_______ Application of Principles in Bible Study</w:t>
        <w:tab/>
        <w:tab/>
        <w:t>B.  Logos</w:t>
      </w:r>
    </w:p>
    <w:p>
      <w:pPr>
        <w:pStyle w:val="List Paragraph"/>
        <w:spacing w:line="192" w:lineRule="auto"/>
        <w:rPr>
          <w:sz w:val="30"/>
          <w:szCs w:val="30"/>
        </w:rPr>
      </w:pP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_______ The </w:t>
      </w:r>
      <w:r>
        <w:rPr>
          <w:i w:val="1"/>
          <w:iCs w:val="1"/>
          <w:sz w:val="30"/>
          <w:szCs w:val="30"/>
          <w:rtl w:val="0"/>
          <w:lang w:val="en-US"/>
        </w:rPr>
        <w:t>“</w:t>
      </w:r>
      <w:r>
        <w:rPr>
          <w:i w:val="1"/>
          <w:iCs w:val="1"/>
          <w:sz w:val="30"/>
          <w:szCs w:val="30"/>
          <w:rtl w:val="0"/>
          <w:lang w:val="en-US"/>
        </w:rPr>
        <w:t>written</w:t>
      </w:r>
      <w:r>
        <w:rPr>
          <w:i w:val="1"/>
          <w:iCs w:val="1"/>
          <w:sz w:val="30"/>
          <w:szCs w:val="30"/>
          <w:rtl w:val="0"/>
          <w:lang w:val="en-US"/>
        </w:rPr>
        <w:t>”</w:t>
      </w:r>
      <w:r>
        <w:rPr>
          <w:sz w:val="30"/>
          <w:szCs w:val="30"/>
          <w:rtl w:val="0"/>
          <w:lang w:val="en-US"/>
        </w:rPr>
        <w:t xml:space="preserve"> Word of God</w:t>
        <w:tab/>
        <w:tab/>
        <w:tab/>
        <w:tab/>
        <w:t>C.  Hermeneutics</w:t>
      </w:r>
    </w:p>
    <w:p>
      <w:pPr>
        <w:pStyle w:val="List Paragraph"/>
        <w:spacing w:line="192" w:lineRule="auto"/>
        <w:rPr>
          <w:sz w:val="30"/>
          <w:szCs w:val="30"/>
        </w:rPr>
      </w:pP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_______ Teaching Bible Interpretations arrived at </w:t>
        <w:tab/>
        <w:t>D.  Rhema</w:t>
      </w:r>
    </w:p>
    <w:p>
      <w:pPr>
        <w:pStyle w:val="List Paragraph"/>
        <w:spacing w:line="192" w:lineRule="auto"/>
        <w:ind w:left="1080" w:firstLine="0"/>
        <w:rPr>
          <w:sz w:val="30"/>
          <w:szCs w:val="30"/>
        </w:rPr>
      </w:pP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_______ The Science of Bible Interpretation and the </w:t>
        <w:tab/>
        <w:t>E.  Exposition</w:t>
      </w:r>
    </w:p>
    <w:p>
      <w:pPr>
        <w:pStyle w:val="Body"/>
        <w:bidi w:val="0"/>
        <w:spacing w:line="192" w:lineRule="auto"/>
        <w:ind w:left="216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  <w:lang w:val="en-US"/>
        </w:rPr>
        <w:t xml:space="preserve">       Study of the Principles it involves</w:t>
      </w:r>
    </w:p>
    <w:p>
      <w:pPr>
        <w:pStyle w:val="Body"/>
        <w:bidi w:val="0"/>
        <w:spacing w:line="192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</w:p>
    <w:p>
      <w:pPr>
        <w:pStyle w:val="List Paragraph"/>
        <w:numPr>
          <w:ilvl w:val="0"/>
          <w:numId w:val="5"/>
        </w:numPr>
        <w:bidi w:val="0"/>
        <w:spacing w:after="0" w:line="192" w:lineRule="auto"/>
        <w:ind w:right="0"/>
        <w:jc w:val="left"/>
        <w:rPr>
          <w:b w:val="1"/>
          <w:bCs w:val="1"/>
          <w:sz w:val="30"/>
          <w:szCs w:val="30"/>
          <w:rtl w:val="0"/>
          <w:lang w:val="en-US"/>
        </w:rPr>
      </w:pPr>
      <w:r>
        <w:rPr>
          <w:b w:val="1"/>
          <w:bCs w:val="1"/>
          <w:sz w:val="30"/>
          <w:szCs w:val="30"/>
          <w:rtl w:val="0"/>
          <w:lang w:val="en-US"/>
        </w:rPr>
        <w:t>Fill in the blank</w:t>
      </w:r>
    </w:p>
    <w:p>
      <w:pPr>
        <w:pStyle w:val="List Paragraph"/>
        <w:spacing w:after="0" w:line="192" w:lineRule="auto"/>
        <w:ind w:left="1080" w:firstLine="0"/>
        <w:rPr>
          <w:b w:val="1"/>
          <w:bCs w:val="1"/>
          <w:sz w:val="30"/>
          <w:szCs w:val="30"/>
        </w:rPr>
      </w:pPr>
    </w:p>
    <w:p>
      <w:pPr>
        <w:pStyle w:val="List Paragraph"/>
        <w:numPr>
          <w:ilvl w:val="0"/>
          <w:numId w:val="6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Name at least </w:t>
      </w:r>
      <w:r>
        <w:rPr>
          <w:b w:val="1"/>
          <w:bCs w:val="1"/>
          <w:sz w:val="30"/>
          <w:szCs w:val="30"/>
          <w:rtl w:val="0"/>
          <w:lang w:val="en-US"/>
        </w:rPr>
        <w:t>three</w:t>
      </w:r>
      <w:r>
        <w:rPr>
          <w:sz w:val="30"/>
          <w:szCs w:val="30"/>
          <w:rtl w:val="0"/>
          <w:lang w:val="en-US"/>
        </w:rPr>
        <w:t xml:space="preserve"> Reference Resource that you could use to aid in the </w:t>
      </w: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study of the Word of God. ______________________________________ ,  </w:t>
      </w: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_____________________________ ,   _____________________________.</w:t>
      </w: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Historical, Geographical and Cultural Backgrounds are a few areas to consider when interpreting scripture.  What are some others? __________</w:t>
      </w:r>
    </w:p>
    <w:p>
      <w:pPr>
        <w:pStyle w:val="List Paragraph"/>
        <w:spacing w:line="192" w:lineRule="auto"/>
        <w:ind w:left="1440" w:firstLine="0"/>
        <w:rPr>
          <w:sz w:val="30"/>
          <w:szCs w:val="30"/>
        </w:rPr>
      </w:pP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____________________________________________________________. </w:t>
      </w:r>
    </w:p>
    <w:p>
      <w:pPr>
        <w:pStyle w:val="List Paragraph"/>
        <w:spacing w:line="192" w:lineRule="auto"/>
        <w:ind w:left="1080" w:firstLine="0"/>
        <w:rPr>
          <w:sz w:val="30"/>
          <w:szCs w:val="30"/>
        </w:rPr>
      </w:pP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Personal and Groups are different types of Bible Study, name </w:t>
      </w:r>
      <w:r>
        <w:rPr>
          <w:b w:val="1"/>
          <w:bCs w:val="1"/>
          <w:sz w:val="30"/>
          <w:szCs w:val="30"/>
          <w:rtl w:val="0"/>
          <w:lang w:val="en-US"/>
        </w:rPr>
        <w:t xml:space="preserve">three </w:t>
      </w:r>
      <w:r>
        <w:rPr>
          <w:sz w:val="30"/>
          <w:szCs w:val="30"/>
          <w:rtl w:val="0"/>
          <w:lang w:val="en-US"/>
        </w:rPr>
        <w:t>others</w:t>
      </w: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___________________,  ___________________,  ___________________.</w:t>
      </w: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</w:p>
    <w:p>
      <w:pPr>
        <w:pStyle w:val="List Paragraph"/>
        <w:numPr>
          <w:ilvl w:val="0"/>
          <w:numId w:val="4"/>
        </w:numPr>
        <w:bidi w:val="0"/>
        <w:spacing w:after="0" w:line="192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The Word of God is _________________  and  _________________, and sharper than any two-edged sword, piercing even to the division of soul and spirit, and of joints and marrow, and is a _________________of the thoughts and ________________ of the heart.  (Hebrews 4:12)</w:t>
      </w:r>
    </w:p>
    <w:p>
      <w:pPr>
        <w:pStyle w:val="List Paragraph"/>
        <w:spacing w:after="0" w:line="192" w:lineRule="auto"/>
        <w:ind w:left="1440" w:firstLine="0"/>
        <w:rPr>
          <w:sz w:val="30"/>
          <w:szCs w:val="30"/>
        </w:rPr>
      </w:pPr>
    </w:p>
    <w:p>
      <w:pPr>
        <w:pStyle w:val="Body"/>
        <w:bidi w:val="0"/>
        <w:spacing w:line="192" w:lineRule="auto"/>
        <w:ind w:left="864" w:right="0" w:firstLine="0"/>
        <w:jc w:val="both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</w:rPr>
        <w:t xml:space="preserve">10. </w:t>
      </w:r>
      <w:r>
        <w:rPr>
          <w:rFonts w:ascii="Calibri" w:hAnsi="Calibri"/>
          <w:color w:val="ffffff"/>
          <w:sz w:val="30"/>
          <w:szCs w:val="30"/>
          <w:u w:color="ffffff"/>
          <w:rtl w:val="0"/>
        </w:rPr>
        <w:t xml:space="preserve"> </w:t>
      </w:r>
      <w:r>
        <w:rPr>
          <w:rFonts w:ascii="Calibri" w:hAnsi="Calibri"/>
          <w:sz w:val="30"/>
          <w:szCs w:val="30"/>
          <w:u w:color="000000"/>
          <w:rtl w:val="0"/>
          <w:lang w:val="en-US"/>
        </w:rPr>
        <w:t xml:space="preserve">_______   ________________ is given by ____________________ of God,  </w:t>
      </w:r>
    </w:p>
    <w:p>
      <w:pPr>
        <w:pStyle w:val="Body"/>
        <w:bidi w:val="0"/>
        <w:spacing w:line="192" w:lineRule="auto"/>
        <w:ind w:left="864" w:right="0" w:firstLine="0"/>
        <w:jc w:val="both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  <w:lang w:val="en-US"/>
        </w:rPr>
        <w:t xml:space="preserve">       and is profitable for doctrine, for reproof, for correction, for instruction in </w:t>
      </w:r>
    </w:p>
    <w:p>
      <w:pPr>
        <w:pStyle w:val="Body"/>
        <w:bidi w:val="0"/>
        <w:spacing w:line="192" w:lineRule="auto"/>
        <w:ind w:left="864" w:right="0" w:firstLine="0"/>
        <w:jc w:val="both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  <w:lang w:val="en-US"/>
        </w:rPr>
        <w:t xml:space="preserve">       righteousness:  that the man of God may be perfect, thoroughly furnished </w:t>
      </w:r>
    </w:p>
    <w:p>
      <w:pPr>
        <w:pStyle w:val="Body"/>
        <w:bidi w:val="0"/>
        <w:spacing w:line="192" w:lineRule="auto"/>
        <w:ind w:left="864" w:right="0" w:firstLine="0"/>
        <w:jc w:val="both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hAnsi="Calibri"/>
          <w:sz w:val="30"/>
          <w:szCs w:val="30"/>
          <w:u w:color="000000"/>
          <w:rtl w:val="0"/>
          <w:lang w:val="en-US"/>
        </w:rPr>
        <w:t xml:space="preserve">       unto all good works.  (II Timothy 3:16, 17)</w:t>
      </w:r>
    </w:p>
    <w:p>
      <w:pPr>
        <w:pStyle w:val="Body"/>
        <w:bidi w:val="0"/>
        <w:spacing w:line="192" w:lineRule="auto"/>
        <w:ind w:left="864" w:right="0" w:firstLine="0"/>
        <w:jc w:val="both"/>
        <w:rPr>
          <w:rtl w:val="0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2"/>
  </w:abstractNum>
  <w:abstractNum w:abstractNumId="1">
    <w:multiLevelType w:val="hybridMultilevel"/>
    <w:styleLink w:val="Imported Style 12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5" w:hanging="2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5" w:hanging="2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5" w:hanging="2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3"/>
  </w:abstractNum>
  <w:abstractNum w:abstractNumId="3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2">
    <w:name w:val="Imported Style 12"/>
    <w:pPr>
      <w:numPr>
        <w:numId w:val="1"/>
      </w:numPr>
    </w:pPr>
  </w:style>
  <w:style w:type="numbering" w:styleId="Imported Style 13">
    <w:name w:val="Imported Style 13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